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7DAE5732" w:rsidR="003029B8" w:rsidRPr="00BF7D47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D47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BF7D47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E32CDA" w:rsidRPr="00BF7D47">
        <w:rPr>
          <w:rFonts w:ascii="Times New Roman" w:hAnsi="Times New Roman" w:cs="Times New Roman"/>
          <w:b/>
          <w:sz w:val="24"/>
          <w:szCs w:val="24"/>
        </w:rPr>
        <w:t>80369-</w:t>
      </w:r>
      <w:r w:rsidR="00BF7D47" w:rsidRPr="00BF7D47">
        <w:rPr>
          <w:rFonts w:ascii="Times New Roman" w:hAnsi="Times New Roman" w:cs="Times New Roman"/>
          <w:b/>
          <w:sz w:val="24"/>
          <w:szCs w:val="24"/>
        </w:rPr>
        <w:t>20</w:t>
      </w:r>
      <w:r w:rsidR="00E32CDA" w:rsidRPr="00BF7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7D47">
        <w:rPr>
          <w:rFonts w:ascii="Times New Roman" w:hAnsi="Times New Roman" w:cs="Times New Roman"/>
          <w:b/>
          <w:sz w:val="24"/>
          <w:szCs w:val="24"/>
        </w:rPr>
        <w:t>«</w:t>
      </w:r>
      <w:r w:rsidR="00BF7D47" w:rsidRPr="00BF7D47">
        <w:rPr>
          <w:rFonts w:ascii="Times New Roman" w:hAnsi="Times New Roman" w:cs="Times New Roman"/>
          <w:b/>
          <w:sz w:val="24"/>
          <w:szCs w:val="24"/>
        </w:rPr>
        <w:t>Соединители малого диаметра для жидкостей и газов в здравоохранении. Часть 20. Общие методы испытаний</w:t>
      </w:r>
      <w:r w:rsidRPr="00BF7D47"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335D12D" w14:textId="66CEB59B" w:rsidR="00E32CDA" w:rsidRPr="00E32CDA" w:rsidRDefault="00E32CDA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32CD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03433C64" w14:textId="67410022" w:rsidR="00E32CDA" w:rsidRPr="00E32CDA" w:rsidRDefault="00E32CDA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32CD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медицинской отрасли 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проведения контроля качества соединителей малого диаметра для жидкостей и газов в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здравоохранении Республики Казахстан. Для надлежащего качества соединителей малого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диаметра для жидкостей и газов в здравоохранении (медицинские изделия, предназначенные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только для аспирации желудка; медицинские изделия только для перорального применения;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медицинские изделия для ректального дренирования, ректального введения лекарств или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жидкости, оборудование для эндоскопии желудочно-кишечного тракта; </w:t>
      </w:r>
      <w:proofErr w:type="spellStart"/>
      <w:r w:rsidRPr="00E32CDA">
        <w:rPr>
          <w:rFonts w:ascii="Times New Roman" w:hAnsi="Times New Roman" w:cs="Times New Roman"/>
          <w:sz w:val="24"/>
          <w:szCs w:val="24"/>
          <w:lang w:eastAsia="zh-CN"/>
        </w:rPr>
        <w:t>гастростомические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медицинские изделия на уровне кожи) необходима разработка данного документа по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стандартизации.</w:t>
      </w:r>
    </w:p>
    <w:p w14:paraId="5CD57773" w14:textId="3E4ABE37" w:rsidR="00E32CDA" w:rsidRPr="00E32CDA" w:rsidRDefault="00E32CDA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определяет методы испытаний для оценки требований к рабочим характеристикам соединителей малого диаметра, указанных в серии ISO 80369.</w:t>
      </w:r>
    </w:p>
    <w:p w14:paraId="2D9733C1" w14:textId="1504A5C8" w:rsidR="00E32CDA" w:rsidRPr="00E32CDA" w:rsidRDefault="00E32CDA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Приложения к методам испытаний в </w:t>
      </w:r>
      <w:r>
        <w:rPr>
          <w:rFonts w:ascii="Times New Roman" w:hAnsi="Times New Roman" w:cs="Times New Roman"/>
          <w:sz w:val="24"/>
          <w:szCs w:val="24"/>
          <w:lang w:eastAsia="zh-CN"/>
        </w:rPr>
        <w:t>настоящем стандарте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 описывают конкретную процедуру испытаний для типовых испытаний, но допускают модификации определенных условий испытаний.</w:t>
      </w:r>
    </w:p>
    <w:p w14:paraId="1CA95127" w14:textId="7277C61C" w:rsidR="00E32CDA" w:rsidRPr="00E32CDA" w:rsidRDefault="00E32CDA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Большинство методов испытаний в </w:t>
      </w:r>
      <w:r>
        <w:rPr>
          <w:rFonts w:ascii="Times New Roman" w:hAnsi="Times New Roman" w:cs="Times New Roman"/>
          <w:sz w:val="24"/>
          <w:szCs w:val="24"/>
          <w:lang w:eastAsia="zh-CN"/>
        </w:rPr>
        <w:t>настоящем стандарте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 взяты из серии стандартов ISO 594. Комитет стремился свести к минимуму изменения в этих методах тестирования. Однако в методы испытаний были внесены изменения, включающие субъективные критерии приемлемости.</w:t>
      </w:r>
    </w:p>
    <w:p w14:paraId="22B8A1C5" w14:textId="1A5F809B" w:rsidR="00FA2282" w:rsidRPr="00D44AC5" w:rsidRDefault="00FA2282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827157A" w14:textId="3CF0F29F" w:rsidR="00E32CDA" w:rsidRPr="00E32CDA" w:rsidRDefault="00E32CDA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32CDA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является соединители малого диаметра для жидкостей и газов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в здравоохранении (медицинские изделия, предназначенные только для аспирации желудка;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медицинские изделия только для перорального применения; медицинские изделия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ректального дренирования, ректального введения лекарств или жидкости, оборудование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эндоскопии желудочно-кишечного тракта; </w:t>
      </w:r>
      <w:proofErr w:type="spellStart"/>
      <w:r w:rsidRPr="00E32CDA">
        <w:rPr>
          <w:rFonts w:ascii="Times New Roman" w:hAnsi="Times New Roman" w:cs="Times New Roman"/>
          <w:sz w:val="24"/>
          <w:szCs w:val="24"/>
          <w:lang w:eastAsia="zh-CN"/>
        </w:rPr>
        <w:t>гастростомические</w:t>
      </w:r>
      <w:proofErr w:type="spellEnd"/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 медицинские изделия на уровне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кожи).</w:t>
      </w:r>
    </w:p>
    <w:p w14:paraId="1E6FC75C" w14:textId="77777777" w:rsidR="00E32CDA" w:rsidRPr="00E32CDA" w:rsidRDefault="00E32CDA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32CDA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0C487D1E" w14:textId="5D596362" w:rsidR="005D5FDF" w:rsidRDefault="00E32CDA" w:rsidP="00E32CD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Настоящий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стандарт устанавливает требования к </w:t>
      </w:r>
      <w:proofErr w:type="spellStart"/>
      <w:r w:rsidRPr="00E32CDA">
        <w:rPr>
          <w:rFonts w:ascii="Times New Roman" w:hAnsi="Times New Roman" w:cs="Times New Roman"/>
          <w:sz w:val="24"/>
          <w:szCs w:val="24"/>
          <w:lang w:eastAsia="zh-CN"/>
        </w:rPr>
        <w:t>энтеральным</w:t>
      </w:r>
      <w:proofErr w:type="spellEnd"/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 медицинским устройствам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относятся наборы для </w:t>
      </w:r>
      <w:proofErr w:type="spellStart"/>
      <w:r w:rsidRPr="00E32CDA">
        <w:rPr>
          <w:rFonts w:ascii="Times New Roman" w:hAnsi="Times New Roman" w:cs="Times New Roman"/>
          <w:sz w:val="24"/>
          <w:szCs w:val="24"/>
          <w:lang w:eastAsia="zh-CN"/>
        </w:rPr>
        <w:t>энтерального</w:t>
      </w:r>
      <w:proofErr w:type="spellEnd"/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 питания, наборы для </w:t>
      </w:r>
      <w:proofErr w:type="spellStart"/>
      <w:r w:rsidRPr="00E32CDA">
        <w:rPr>
          <w:rFonts w:ascii="Times New Roman" w:hAnsi="Times New Roman" w:cs="Times New Roman"/>
          <w:sz w:val="24"/>
          <w:szCs w:val="24"/>
          <w:lang w:eastAsia="zh-CN"/>
        </w:rPr>
        <w:t>энтерального</w:t>
      </w:r>
      <w:proofErr w:type="spellEnd"/>
      <w:r w:rsidRPr="00E32CDA">
        <w:rPr>
          <w:rFonts w:ascii="Times New Roman" w:hAnsi="Times New Roman" w:cs="Times New Roman"/>
          <w:sz w:val="24"/>
          <w:szCs w:val="24"/>
          <w:lang w:eastAsia="zh-CN"/>
        </w:rPr>
        <w:t xml:space="preserve"> дренажа, </w:t>
      </w:r>
      <w:proofErr w:type="spellStart"/>
      <w:r w:rsidRPr="00E32CDA">
        <w:rPr>
          <w:rFonts w:ascii="Times New Roman" w:hAnsi="Times New Roman" w:cs="Times New Roman"/>
          <w:sz w:val="24"/>
          <w:szCs w:val="24"/>
          <w:lang w:eastAsia="zh-CN"/>
        </w:rPr>
        <w:t>энтеральные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32CDA">
        <w:rPr>
          <w:rFonts w:ascii="Times New Roman" w:hAnsi="Times New Roman" w:cs="Times New Roman"/>
          <w:sz w:val="24"/>
          <w:szCs w:val="24"/>
          <w:lang w:eastAsia="zh-CN"/>
        </w:rPr>
        <w:t>шприцы и устройства для взаимодействия с пациентом, включая порты доступа.</w:t>
      </w:r>
    </w:p>
    <w:p w14:paraId="4A6C11E4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744B8B82" w14:textId="77777777" w:rsidR="00E32CDA" w:rsidRPr="00E32CDA" w:rsidRDefault="00E32CDA" w:rsidP="00E32CDA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32CDA">
        <w:rPr>
          <w:rFonts w:ascii="Times New Roman" w:hAnsi="Times New Roman"/>
          <w:sz w:val="24"/>
          <w:szCs w:val="24"/>
        </w:rPr>
        <w:t>СТ РК ISO 14971-2010 Медицинские изделия. Применение менеджмента риска к медицинским изделиям</w:t>
      </w:r>
    </w:p>
    <w:p w14:paraId="3A58AA95" w14:textId="77777777" w:rsidR="00E32CDA" w:rsidRPr="00E32CDA" w:rsidRDefault="00BF7D47" w:rsidP="00E32CDA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E32CDA" w:rsidRPr="00E32CDA">
          <w:rPr>
            <w:rFonts w:ascii="Times New Roman" w:hAnsi="Times New Roman"/>
            <w:sz w:val="24"/>
            <w:szCs w:val="24"/>
          </w:rPr>
          <w:t>ГОСТ ISO 14971–2011 Изделия медицинские. Применение менеджмента риска к медицинским изделиям</w:t>
        </w:r>
      </w:hyperlink>
    </w:p>
    <w:p w14:paraId="162B18A1" w14:textId="77777777" w:rsidR="00BE7802" w:rsidRPr="009B552D" w:rsidRDefault="00BE780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278C42DB" w:rsidR="00E32CDA" w:rsidRPr="00E32CDA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OLE_LINK6"/>
      <w:bookmarkStart w:id="1" w:name="OLE_LINK7"/>
      <w:bookmarkStart w:id="2" w:name="_Hlk48056258"/>
      <w:r w:rsidR="00E32CDA" w:rsidRPr="00E32CDA">
        <w:rPr>
          <w:rFonts w:ascii="Times New Roman" w:hAnsi="Times New Roman" w:cs="Times New Roman"/>
          <w:sz w:val="24"/>
          <w:szCs w:val="24"/>
        </w:rPr>
        <w:t>ISO 80369-20:2015 Small-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bore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connectors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liquids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gases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healthcare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applications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20: Common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CDA" w:rsidRPr="00E32CDA">
        <w:rPr>
          <w:rFonts w:ascii="Times New Roman" w:hAnsi="Times New Roman" w:cs="Times New Roman"/>
          <w:sz w:val="24"/>
          <w:szCs w:val="24"/>
        </w:rPr>
        <w:t>methods</w:t>
      </w:r>
      <w:proofErr w:type="spellEnd"/>
      <w:r w:rsidR="00E32CDA" w:rsidRPr="00E32CDA">
        <w:rPr>
          <w:rFonts w:ascii="Times New Roman" w:hAnsi="Times New Roman" w:cs="Times New Roman"/>
          <w:sz w:val="24"/>
          <w:szCs w:val="24"/>
        </w:rPr>
        <w:t xml:space="preserve"> (</w:t>
      </w:r>
      <w:bookmarkEnd w:id="0"/>
      <w:bookmarkEnd w:id="1"/>
      <w:r w:rsidR="00E32CDA" w:rsidRPr="00E32CDA">
        <w:rPr>
          <w:rFonts w:ascii="Times New Roman" w:hAnsi="Times New Roman" w:cs="Times New Roman"/>
          <w:sz w:val="24"/>
          <w:szCs w:val="24"/>
        </w:rPr>
        <w:t>Соединители малого диаметра для жидкостей и газов в здравоохранении. Часть 20. Общие методы испытаний)</w:t>
      </w:r>
      <w:bookmarkEnd w:id="2"/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132982"/>
    <w:rsid w:val="00137217"/>
    <w:rsid w:val="003029B8"/>
    <w:rsid w:val="00312DCA"/>
    <w:rsid w:val="003616D8"/>
    <w:rsid w:val="003F00A3"/>
    <w:rsid w:val="003F7768"/>
    <w:rsid w:val="0040619E"/>
    <w:rsid w:val="004A34A5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BF7D47"/>
    <w:rsid w:val="00C06FD2"/>
    <w:rsid w:val="00D44AC5"/>
    <w:rsid w:val="00DA4BC1"/>
    <w:rsid w:val="00E32CDA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k91kb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068475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9</cp:revision>
  <dcterms:created xsi:type="dcterms:W3CDTF">2022-08-31T09:51:00Z</dcterms:created>
  <dcterms:modified xsi:type="dcterms:W3CDTF">2023-09-08T08:00:00Z</dcterms:modified>
</cp:coreProperties>
</file>